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WhatsApp Business Setup Checklist</w:t>
      </w:r>
    </w:p>
    <w:p>
      <w:pPr>
        <w:spacing w:after="120"/>
      </w:pPr>
      <w:r>
        <w:rPr>
          <w:i/>
          <w:sz w:val="22"/>
          <w:szCs w:val="22"/>
        </w:rPr>
        <w:t xml:space="preserve">A setup checklist for launching WhatsApp Business correctly.</w:t>
      </w:r>
    </w:p>
    <w:p>
      <w:pPr>
        <w:spacing w:before="220" w:after="60"/>
      </w:pPr>
      <w:r>
        <w:rPr>
          <w:b/>
          <w:sz w:val="28"/>
          <w:szCs w:val="28"/>
        </w:rPr>
        <w:t xml:space="preserve">Profile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profile setup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profile setup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Opt-in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opt-in setup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opt-in setup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Template approval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template approval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template approval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Routing and ownership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routing and ownership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routing and ownership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Automation testing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automation testing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automation testing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Compliance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compliance review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compliance review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https://sem.chat/templates/whatsapp-business-setup-checklist</w:t>
      </w:r>
    </w:p>
    <w:sectPr>
      <w:pgSz w:w="12240" w:h="15840"/>
      <w:pgMar w:top="1440" w:right="1440" w:bottom="1440" w:left="1440"/>
    </w:sectPr>
  </w:body>
</w:document>
</file>