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CRM Sales Pipeline Template</w:t>
      </w:r>
    </w:p>
    <w:p>
      <w:pPr>
        <w:spacing w:after="120"/>
      </w:pPr>
      <w:r>
        <w:rPr>
          <w:i/>
          <w:sz w:val="22"/>
          <w:szCs w:val="22"/>
        </w:rPr>
        <w:t xml:space="preserve">A clean CRM pipeline with stages, exit rules, and follow-up discipline.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SMB pipeline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inbound smb pipeline needs a clear stage rule, owner, and next action inside the CRM.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Inbound SMB pipeline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inbound smb pipeline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High-ticket service pipeline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high-ticket service pipeline needs a clear stage rule, owner, and next action inside the CRM.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High-ticket service pipeline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high-ticket service pipeline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Agency retainer pipeline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agency retainer pipeline needs a clear stage rule, owner, and next action inside the CRM.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Agency retainer pipeline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agency retainer pipeline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SaaS trial pipeline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saas trial pipeline needs a clear stage rule, owner, and next action inside the CRM.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SaaS trial pipeline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saas trial pipeline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pipeline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renewal pipeline needs a clear stage rule, owner, and next action inside the CRM.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Renewal pipeline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renewal pipeline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Lost deal nurture pipeline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lost deal nurture pipeline needs a clear stage rule, owner, and next action inside the CRM.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Lost deal nurture pipeline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lost deal nurture pipeline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https://sem.chat/templates/crm-sales-pipeline-template</w:t>
      </w:r>
    </w:p>
    <w:sectPr>
      <w:pgSz w:w="12240" w:h="15840"/>
      <w:pgMar w:top="1440" w:right="1440" w:bottom="1440" w:left="1440"/>
    </w:sectPr>
  </w:body>
</w:document>
</file>